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B3AC" w14:textId="77777777" w:rsidR="00337BD3" w:rsidRPr="00544526" w:rsidRDefault="00337BD3" w:rsidP="00337BD3">
      <w:pPr>
        <w:tabs>
          <w:tab w:val="clear" w:pos="567"/>
          <w:tab w:val="clear" w:pos="851"/>
          <w:tab w:val="clear" w:pos="1701"/>
        </w:tabs>
        <w:spacing w:after="0" w:line="240" w:lineRule="auto"/>
        <w:jc w:val="left"/>
        <w:rPr>
          <w:b/>
          <w:sz w:val="28"/>
          <w:szCs w:val="24"/>
          <w:lang w:val="it-IT"/>
        </w:rPr>
      </w:pPr>
    </w:p>
    <w:p w14:paraId="29038F59" w14:textId="77777777" w:rsidR="00337BD3" w:rsidRPr="003C097A" w:rsidRDefault="00337BD3" w:rsidP="00337BD3">
      <w:pPr>
        <w:pStyle w:val="PRAStandard"/>
        <w:tabs>
          <w:tab w:val="clear" w:pos="851"/>
        </w:tabs>
        <w:jc w:val="left"/>
        <w:outlineLvl w:val="0"/>
        <w:rPr>
          <w:b/>
          <w:sz w:val="32"/>
          <w:lang w:val="it-IT"/>
        </w:rPr>
      </w:pPr>
      <w:r w:rsidRPr="003C097A">
        <w:rPr>
          <w:b/>
          <w:sz w:val="32"/>
          <w:lang w:val="it-IT"/>
        </w:rPr>
        <w:t>Lista di controllo:</w:t>
      </w:r>
    </w:p>
    <w:p w14:paraId="089F1636" w14:textId="77777777" w:rsidR="00337BD3" w:rsidRPr="003C097A" w:rsidRDefault="00337BD3" w:rsidP="00337BD3">
      <w:pPr>
        <w:pStyle w:val="PRAStandard"/>
        <w:tabs>
          <w:tab w:val="clear" w:pos="851"/>
        </w:tabs>
        <w:jc w:val="left"/>
        <w:outlineLvl w:val="0"/>
        <w:rPr>
          <w:sz w:val="32"/>
          <w:lang w:val="it-IT"/>
        </w:rPr>
      </w:pPr>
      <w:r w:rsidRPr="003C097A">
        <w:rPr>
          <w:b/>
          <w:sz w:val="32"/>
          <w:lang w:val="it-IT"/>
        </w:rPr>
        <w:t>guida pratica alla costituzione di una SA</w:t>
      </w:r>
    </w:p>
    <w:p w14:paraId="5A23D707" w14:textId="77777777" w:rsidR="00337BD3" w:rsidRPr="003C097A" w:rsidRDefault="00337BD3" w:rsidP="00337BD3">
      <w:pPr>
        <w:pStyle w:val="Punkt1"/>
        <w:numPr>
          <w:ilvl w:val="0"/>
          <w:numId w:val="0"/>
        </w:numPr>
        <w:tabs>
          <w:tab w:val="clear" w:pos="851"/>
        </w:tabs>
        <w:jc w:val="left"/>
        <w:rPr>
          <w:lang w:val="it-IT"/>
        </w:rPr>
      </w:pPr>
      <w:r w:rsidRPr="003C097A">
        <w:rPr>
          <w:lang w:val="it-IT"/>
        </w:rPr>
        <w:t>con indicazioni sui documenti giustificativi, che devono essere presentati a seconda del caso specifico di nuova costituzione (</w:t>
      </w:r>
      <w:r w:rsidRPr="003C097A">
        <w:rPr>
          <w:color w:val="999999"/>
          <w:lang w:val="it-IT"/>
        </w:rPr>
        <w:t>▪</w:t>
      </w:r>
      <w:r w:rsidRPr="003C097A">
        <w:rPr>
          <w:lang w:val="it-IT"/>
        </w:rPr>
        <w:t>).</w:t>
      </w:r>
    </w:p>
    <w:p w14:paraId="2BFD1756"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Preparazione</w:t>
      </w:r>
    </w:p>
    <w:p w14:paraId="27751862" w14:textId="77777777" w:rsidR="00337BD3" w:rsidRPr="003C097A" w:rsidRDefault="00337BD3" w:rsidP="00337BD3">
      <w:pPr>
        <w:pStyle w:val="PRAStandard1"/>
        <w:jc w:val="left"/>
        <w:rPr>
          <w:lang w:val="it-IT"/>
        </w:rPr>
      </w:pPr>
      <w:r w:rsidRPr="003C097A">
        <w:rPr>
          <w:lang w:val="it-IT"/>
        </w:rPr>
        <w:t xml:space="preserve">Redigere il business plan per verificare le condizioni personali e tecniche, nonché per preventivare i costi legati alla costituzione. </w:t>
      </w:r>
    </w:p>
    <w:p w14:paraId="52352EC8"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Ragione sociale</w:t>
      </w:r>
    </w:p>
    <w:p w14:paraId="5D509DEC" w14:textId="77777777" w:rsidR="00337BD3" w:rsidRPr="003C097A" w:rsidRDefault="00337BD3" w:rsidP="00337BD3">
      <w:pPr>
        <w:pStyle w:val="PRAStandard1"/>
        <w:jc w:val="left"/>
        <w:rPr>
          <w:lang w:val="it-IT"/>
        </w:rPr>
      </w:pPr>
      <w:r w:rsidRPr="003C097A">
        <w:rPr>
          <w:lang w:val="it-IT"/>
        </w:rPr>
        <w:t>Definire la ragione sociale (il nome della società) e accertarsi presso l’ufficio del registro di commercio che sia ancora disponibile.</w:t>
      </w:r>
    </w:p>
    <w:p w14:paraId="78C75CD1"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Capitale</w:t>
      </w:r>
    </w:p>
    <w:p w14:paraId="1340C852" w14:textId="77777777" w:rsidR="00337BD3" w:rsidRPr="003C097A" w:rsidRDefault="00337BD3" w:rsidP="00337BD3">
      <w:pPr>
        <w:pStyle w:val="PRAStandard1"/>
        <w:jc w:val="left"/>
        <w:rPr>
          <w:lang w:val="it-IT"/>
        </w:rPr>
      </w:pPr>
      <w:r w:rsidRPr="003C097A">
        <w:rPr>
          <w:lang w:val="it-IT"/>
        </w:rPr>
        <w:t>Definire l’entità del capitale azionario e il valore nominale delle azioni, nonché il tipo di liberazione (conferimento in contanti e/o in natura).</w:t>
      </w:r>
    </w:p>
    <w:p w14:paraId="3751B826" w14:textId="303F42AF" w:rsidR="00337BD3" w:rsidRPr="003C097A" w:rsidRDefault="00337BD3" w:rsidP="00337BD3">
      <w:pPr>
        <w:pStyle w:val="PRAStandard1"/>
        <w:jc w:val="left"/>
        <w:rPr>
          <w:lang w:val="it-IT"/>
        </w:rPr>
      </w:pPr>
      <w:r w:rsidRPr="003C097A">
        <w:rPr>
          <w:lang w:val="it-IT"/>
        </w:rPr>
        <w:t>Determinare il capitale azionario (min. CHF 100 000) e il prezzo delle azioni (</w:t>
      </w:r>
      <w:r w:rsidR="00251AA2" w:rsidRPr="003C097A">
        <w:rPr>
          <w:lang w:val="it-IT"/>
        </w:rPr>
        <w:t>superiore a 0</w:t>
      </w:r>
      <w:r w:rsidRPr="003C097A">
        <w:rPr>
          <w:lang w:val="it-IT"/>
        </w:rPr>
        <w:t xml:space="preserve">), nonché la suddivisione tra i singoli azionisti. </w:t>
      </w:r>
      <w:r w:rsidRPr="003C097A">
        <w:rPr>
          <w:rFonts w:cs="Arial"/>
          <w:lang w:val="it-IT"/>
        </w:rPr>
        <w:t>È</w:t>
      </w:r>
      <w:r w:rsidRPr="003C097A">
        <w:rPr>
          <w:lang w:val="it-IT"/>
        </w:rPr>
        <w:t xml:space="preserve"> comunque necessario versare il 20% del valore nominale di ogni azione per un importo minimo di CHF 50 000.</w:t>
      </w:r>
    </w:p>
    <w:p w14:paraId="551252C9" w14:textId="77777777" w:rsidR="00337BD3" w:rsidRPr="003C097A" w:rsidRDefault="00337BD3" w:rsidP="00337BD3">
      <w:pPr>
        <w:pStyle w:val="PRAStandard1"/>
        <w:jc w:val="left"/>
        <w:rPr>
          <w:lang w:val="it-IT"/>
        </w:rPr>
      </w:pPr>
      <w:r w:rsidRPr="003C097A">
        <w:rPr>
          <w:lang w:val="it-IT"/>
        </w:rPr>
        <w:t>Se la liberazione ha luogo tramite conferimento in natura  (beni mobili, immobili o esercizi completi di attivi e passivi), stipulare un contratto di trasferimento (contratto di conferimento in natura) tra il conferente e la SA costituenda. In tal caso, si devono presentare altri documenti giustificativi del registro di commercio.</w:t>
      </w:r>
    </w:p>
    <w:p w14:paraId="3AFEBFB6" w14:textId="77777777" w:rsidR="00337BD3" w:rsidRPr="003C097A" w:rsidRDefault="00337BD3" w:rsidP="00337BD3">
      <w:pPr>
        <w:pStyle w:val="Punkt1"/>
        <w:tabs>
          <w:tab w:val="left" w:pos="567"/>
          <w:tab w:val="left" w:pos="1701"/>
        </w:tabs>
        <w:jc w:val="left"/>
        <w:rPr>
          <w:lang w:val="it-IT"/>
        </w:rPr>
      </w:pPr>
      <w:r w:rsidRPr="003C097A">
        <w:rPr>
          <w:lang w:val="it-IT"/>
        </w:rPr>
        <w:t>Contratto di conferimento in natura/assunzione di beni</w:t>
      </w:r>
    </w:p>
    <w:p w14:paraId="5A0D8906"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Conto</w:t>
      </w:r>
    </w:p>
    <w:p w14:paraId="544E9833" w14:textId="77777777" w:rsidR="00337BD3" w:rsidRPr="003C097A" w:rsidRDefault="00337BD3" w:rsidP="00337BD3">
      <w:pPr>
        <w:pStyle w:val="PRAStandard1"/>
        <w:jc w:val="left"/>
        <w:rPr>
          <w:lang w:val="it-IT"/>
        </w:rPr>
      </w:pPr>
      <w:r w:rsidRPr="003C097A">
        <w:rPr>
          <w:lang w:val="it-IT"/>
        </w:rPr>
        <w:t>Aprire un conto vincolato per il capitale azionario presso una banca.</w:t>
      </w:r>
    </w:p>
    <w:p w14:paraId="6631C161" w14:textId="77777777" w:rsidR="00337BD3" w:rsidRPr="003C097A" w:rsidRDefault="00337BD3" w:rsidP="00337BD3">
      <w:pPr>
        <w:pStyle w:val="PRAStandard1"/>
        <w:jc w:val="left"/>
        <w:rPr>
          <w:lang w:val="it-IT"/>
        </w:rPr>
      </w:pPr>
      <w:r w:rsidRPr="003C097A">
        <w:rPr>
          <w:lang w:val="it-IT"/>
        </w:rPr>
        <w:t>Se il capitale azionario viene conferito in contanti, l'importo necessario deve essere depositato sul conto vincolato della banca a cui va richiesta la relativa attestazione.</w:t>
      </w:r>
    </w:p>
    <w:p w14:paraId="1DD492D0" w14:textId="77777777" w:rsidR="00337BD3" w:rsidRPr="003C097A" w:rsidRDefault="00337BD3" w:rsidP="00337BD3">
      <w:pPr>
        <w:pStyle w:val="Punkt1"/>
        <w:tabs>
          <w:tab w:val="clear" w:pos="851"/>
        </w:tabs>
        <w:jc w:val="left"/>
        <w:rPr>
          <w:lang w:val="it-IT"/>
        </w:rPr>
      </w:pPr>
      <w:r w:rsidRPr="003C097A">
        <w:rPr>
          <w:lang w:val="it-IT"/>
        </w:rPr>
        <w:t>Attestazione bancaria</w:t>
      </w:r>
    </w:p>
    <w:p w14:paraId="7F10F09A"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Organi</w:t>
      </w:r>
    </w:p>
    <w:p w14:paraId="47EB493E" w14:textId="77777777" w:rsidR="00337BD3" w:rsidRPr="003C097A" w:rsidRDefault="00337BD3" w:rsidP="00337BD3">
      <w:pPr>
        <w:pStyle w:val="PRAStandard1"/>
        <w:jc w:val="left"/>
        <w:rPr>
          <w:lang w:val="it-IT"/>
        </w:rPr>
      </w:pPr>
      <w:r w:rsidRPr="003C097A">
        <w:rPr>
          <w:lang w:val="it-IT"/>
        </w:rPr>
        <w:t>Definire la composizione del consiglio di amministrazione e della direzione.</w:t>
      </w:r>
    </w:p>
    <w:p w14:paraId="2865AEC2" w14:textId="77777777" w:rsidR="00337BD3" w:rsidRPr="003C097A" w:rsidRDefault="00337BD3" w:rsidP="00337BD3">
      <w:pPr>
        <w:pStyle w:val="Punkt1"/>
        <w:tabs>
          <w:tab w:val="clear" w:pos="851"/>
        </w:tabs>
        <w:jc w:val="left"/>
        <w:rPr>
          <w:lang w:val="it-IT"/>
        </w:rPr>
      </w:pPr>
      <w:r w:rsidRPr="003C097A">
        <w:rPr>
          <w:lang w:val="it-IT"/>
        </w:rPr>
        <w:t>Dichiarazione di accettazione dell’elezione rilasciata dagli amministratori</w:t>
      </w:r>
    </w:p>
    <w:p w14:paraId="5FEE1D25" w14:textId="77777777" w:rsidR="00337BD3" w:rsidRPr="003C097A" w:rsidRDefault="00337BD3" w:rsidP="00337BD3">
      <w:pPr>
        <w:pStyle w:val="Punkt1"/>
        <w:tabs>
          <w:tab w:val="clear" w:pos="851"/>
        </w:tabs>
        <w:jc w:val="left"/>
        <w:rPr>
          <w:lang w:val="it-IT"/>
        </w:rPr>
      </w:pPr>
      <w:r w:rsidRPr="003C097A">
        <w:rPr>
          <w:lang w:val="it-IT"/>
        </w:rPr>
        <w:t>Verbale sulla regolamentazione della presidenza della direzione</w:t>
      </w:r>
    </w:p>
    <w:p w14:paraId="4CE0F805" w14:textId="77777777" w:rsidR="00337BD3" w:rsidRPr="003C097A" w:rsidRDefault="00337BD3" w:rsidP="00337BD3">
      <w:pPr>
        <w:pStyle w:val="Punkt1"/>
        <w:tabs>
          <w:tab w:val="clear" w:pos="851"/>
        </w:tabs>
        <w:jc w:val="left"/>
        <w:rPr>
          <w:lang w:val="it-IT"/>
        </w:rPr>
      </w:pPr>
      <w:r w:rsidRPr="003C097A">
        <w:rPr>
          <w:lang w:val="it-CH"/>
        </w:rPr>
        <w:lastRenderedPageBreak/>
        <w:t>Verbale di costituzione del consiglio di amministrazione e designazione delle persone con diritto di firma, nonché del tipo di firma</w:t>
      </w:r>
    </w:p>
    <w:p w14:paraId="6D97C103" w14:textId="77777777" w:rsidR="00337BD3" w:rsidRPr="003C097A" w:rsidRDefault="00337BD3" w:rsidP="00337BD3">
      <w:pPr>
        <w:pStyle w:val="PRAStandard1"/>
        <w:jc w:val="left"/>
        <w:rPr>
          <w:lang w:val="it-IT"/>
        </w:rPr>
      </w:pPr>
      <w:r w:rsidRPr="003C097A">
        <w:rPr>
          <w:lang w:val="it-IT"/>
        </w:rPr>
        <w:t>In base all’organizzazione dell’azienda, è opportuno redigere anche un apposito regolamento interno che stabilisca chiaramente i compiti, le competenze e le responsabilità degli amministratori.</w:t>
      </w:r>
    </w:p>
    <w:p w14:paraId="71D49130"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Documenti di costituzione</w:t>
      </w:r>
    </w:p>
    <w:p w14:paraId="02D2DD72" w14:textId="77777777" w:rsidR="00337BD3" w:rsidRPr="003C097A" w:rsidRDefault="00337BD3" w:rsidP="00337BD3">
      <w:pPr>
        <w:pStyle w:val="PRAStandard1"/>
        <w:jc w:val="left"/>
        <w:rPr>
          <w:lang w:val="it-IT"/>
        </w:rPr>
      </w:pPr>
      <w:r w:rsidRPr="003C097A">
        <w:rPr>
          <w:lang w:val="it-IT"/>
        </w:rPr>
        <w:t>Raccogliere i documenti di costituzione.</w:t>
      </w:r>
    </w:p>
    <w:p w14:paraId="6E860D64" w14:textId="77777777" w:rsidR="00337BD3" w:rsidRPr="003C097A" w:rsidRDefault="00337BD3" w:rsidP="00337BD3">
      <w:pPr>
        <w:pStyle w:val="PRAStandard1"/>
        <w:jc w:val="left"/>
        <w:rPr>
          <w:lang w:val="it-IT"/>
        </w:rPr>
      </w:pPr>
      <w:r w:rsidRPr="003C097A">
        <w:rPr>
          <w:lang w:val="it-IT"/>
        </w:rPr>
        <w:t>Per la nuova iscrizione di una SA, all’ufficio del registro di commercio competente si devono presentare la rispettiva notificazione e vari documenti giustificativi</w:t>
      </w:r>
      <w:r w:rsidRPr="003C097A">
        <w:rPr>
          <w:color w:val="000000"/>
          <w:lang w:val="it-IT"/>
        </w:rPr>
        <w:t xml:space="preserve">: </w:t>
      </w:r>
    </w:p>
    <w:p w14:paraId="27BCB144" w14:textId="77777777" w:rsidR="00337BD3" w:rsidRPr="003C097A" w:rsidRDefault="00337BD3" w:rsidP="00337BD3">
      <w:pPr>
        <w:pStyle w:val="Punkt1"/>
        <w:tabs>
          <w:tab w:val="clear" w:pos="851"/>
        </w:tabs>
        <w:jc w:val="left"/>
        <w:rPr>
          <w:lang w:val="it-IT"/>
        </w:rPr>
      </w:pPr>
      <w:r w:rsidRPr="003C097A">
        <w:rPr>
          <w:lang w:val="it-IT"/>
        </w:rPr>
        <w:t>Notificazione</w:t>
      </w:r>
    </w:p>
    <w:p w14:paraId="0CE93288" w14:textId="77777777" w:rsidR="00337BD3" w:rsidRPr="003C097A" w:rsidRDefault="00337BD3" w:rsidP="00337BD3">
      <w:pPr>
        <w:pStyle w:val="PRAStandard1"/>
        <w:jc w:val="left"/>
        <w:rPr>
          <w:lang w:val="it-IT"/>
        </w:rPr>
      </w:pPr>
      <w:r w:rsidRPr="003C097A">
        <w:rPr>
          <w:lang w:val="it-IT"/>
        </w:rPr>
        <w:t>La notificazione al registro di commercio deve contenere la denominazione della ditta, la sede (Comune politico), il domicilio legale, lo scopo, i dati personali dei promotori nonché di eventuali altre persone con diritto di firma (amministratori, direttori, procuratori, ecc.).</w:t>
      </w:r>
    </w:p>
    <w:p w14:paraId="6944410D" w14:textId="77777777" w:rsidR="00337BD3" w:rsidRPr="003C097A" w:rsidRDefault="00337BD3" w:rsidP="00337BD3">
      <w:pPr>
        <w:pStyle w:val="PRAStandard1"/>
        <w:jc w:val="left"/>
        <w:rPr>
          <w:lang w:val="it-IT"/>
        </w:rPr>
      </w:pPr>
      <w:r w:rsidRPr="003C097A">
        <w:rPr>
          <w:lang w:val="it-IT"/>
        </w:rPr>
        <w:t xml:space="preserve">La notificazione deve essere munita delle firme di un amministratore con diritto di firma individuale o di due amministratori. </w:t>
      </w:r>
    </w:p>
    <w:p w14:paraId="7A809205" w14:textId="77777777" w:rsidR="00337BD3" w:rsidRPr="003C097A" w:rsidRDefault="00337BD3" w:rsidP="00337BD3">
      <w:pPr>
        <w:pStyle w:val="Punkt1"/>
        <w:tabs>
          <w:tab w:val="left" w:pos="567"/>
          <w:tab w:val="left" w:pos="1701"/>
        </w:tabs>
        <w:jc w:val="left"/>
        <w:rPr>
          <w:lang w:val="it-IT"/>
        </w:rPr>
      </w:pPr>
      <w:r w:rsidRPr="003C097A">
        <w:rPr>
          <w:lang w:val="it-IT"/>
        </w:rPr>
        <w:t>Atto costitutivo autentico (artt. 629-635a CO)</w:t>
      </w:r>
    </w:p>
    <w:p w14:paraId="316EC526" w14:textId="77777777" w:rsidR="00337BD3" w:rsidRPr="003C097A" w:rsidRDefault="00337BD3" w:rsidP="00337BD3">
      <w:pPr>
        <w:pStyle w:val="Punkt1"/>
        <w:tabs>
          <w:tab w:val="left" w:pos="567"/>
          <w:tab w:val="left" w:pos="1701"/>
        </w:tabs>
        <w:jc w:val="left"/>
        <w:rPr>
          <w:lang w:val="it-IT"/>
        </w:rPr>
      </w:pPr>
      <w:r w:rsidRPr="003C097A">
        <w:rPr>
          <w:lang w:val="it-IT"/>
        </w:rPr>
        <w:t>Statuto con contenuto minimo di legge</w:t>
      </w:r>
    </w:p>
    <w:p w14:paraId="018E1C0C" w14:textId="77777777" w:rsidR="00337BD3" w:rsidRPr="003C097A" w:rsidRDefault="00337BD3" w:rsidP="00337BD3">
      <w:pPr>
        <w:pStyle w:val="Punkt1"/>
        <w:tabs>
          <w:tab w:val="left" w:pos="567"/>
          <w:tab w:val="left" w:pos="1701"/>
        </w:tabs>
        <w:jc w:val="left"/>
        <w:rPr>
          <w:lang w:val="it-IT"/>
        </w:rPr>
      </w:pPr>
      <w:r w:rsidRPr="003C097A">
        <w:rPr>
          <w:lang w:val="it-IT"/>
        </w:rPr>
        <w:t>Per i conferimenti in natura: contratto di conferimento in natura</w:t>
      </w:r>
    </w:p>
    <w:p w14:paraId="43D6B8A6" w14:textId="77777777" w:rsidR="00337BD3" w:rsidRPr="003C097A" w:rsidRDefault="00337BD3" w:rsidP="00337BD3">
      <w:pPr>
        <w:pStyle w:val="Punkt1"/>
        <w:tabs>
          <w:tab w:val="left" w:pos="567"/>
          <w:tab w:val="left" w:pos="1701"/>
        </w:tabs>
        <w:jc w:val="left"/>
        <w:rPr>
          <w:lang w:val="it-IT"/>
        </w:rPr>
      </w:pPr>
      <w:r w:rsidRPr="003C097A">
        <w:rPr>
          <w:lang w:val="it-IT"/>
        </w:rPr>
        <w:t>Per il versamento in contanti: attestazione bancaria</w:t>
      </w:r>
    </w:p>
    <w:p w14:paraId="1F768C4E" w14:textId="77777777" w:rsidR="00337BD3" w:rsidRPr="003C097A" w:rsidRDefault="00337BD3" w:rsidP="00337BD3">
      <w:pPr>
        <w:pStyle w:val="Punkt1"/>
        <w:tabs>
          <w:tab w:val="left" w:pos="567"/>
          <w:tab w:val="left" w:pos="1701"/>
        </w:tabs>
        <w:jc w:val="left"/>
        <w:rPr>
          <w:lang w:val="it-IT"/>
        </w:rPr>
      </w:pPr>
      <w:r w:rsidRPr="003C097A">
        <w:rPr>
          <w:lang w:val="it-IT"/>
        </w:rPr>
        <w:t>Autenticazione delle firme</w:t>
      </w:r>
    </w:p>
    <w:p w14:paraId="21F13CAB" w14:textId="77777777" w:rsidR="00337BD3" w:rsidRPr="003C097A" w:rsidRDefault="00337BD3" w:rsidP="00337BD3">
      <w:pPr>
        <w:pStyle w:val="PRAStandard1"/>
        <w:jc w:val="left"/>
        <w:rPr>
          <w:lang w:val="it-IT"/>
        </w:rPr>
      </w:pPr>
      <w:r w:rsidRPr="003C097A">
        <w:rPr>
          <w:lang w:val="it-IT"/>
        </w:rPr>
        <w:t>Per la registrazione sono necessari altri documenti a seconda del caso specifico.</w:t>
      </w:r>
    </w:p>
    <w:p w14:paraId="3EB125AB"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Esame preliminare</w:t>
      </w:r>
    </w:p>
    <w:p w14:paraId="2CFED7C8" w14:textId="77777777" w:rsidR="00337BD3" w:rsidRPr="003C097A" w:rsidRDefault="00337BD3" w:rsidP="00337BD3">
      <w:pPr>
        <w:pStyle w:val="PRAStandard1"/>
        <w:jc w:val="left"/>
        <w:rPr>
          <w:lang w:val="it-IT"/>
        </w:rPr>
      </w:pPr>
      <w:r w:rsidRPr="003C097A">
        <w:rPr>
          <w:lang w:val="it-IT"/>
        </w:rPr>
        <w:t>Inviare il dossier di costituzione all'ufficio del registro di commercio per l’esame preliminare.</w:t>
      </w:r>
    </w:p>
    <w:p w14:paraId="47A8D225" w14:textId="77777777" w:rsidR="00337BD3" w:rsidRPr="003C097A" w:rsidRDefault="00337BD3" w:rsidP="00337BD3">
      <w:pPr>
        <w:pStyle w:val="PRAStandard1"/>
        <w:jc w:val="left"/>
        <w:rPr>
          <w:lang w:val="it-IT"/>
        </w:rPr>
      </w:pPr>
      <w:r w:rsidRPr="003C097A">
        <w:rPr>
          <w:lang w:val="it-IT"/>
        </w:rPr>
        <w:t xml:space="preserve">Questa operazione è opportuna se la documentazione è stata raccolta senza l’assistenza di un amministratore fiduciario o di un avvocato. </w:t>
      </w:r>
    </w:p>
    <w:p w14:paraId="3292C203"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Ufficio di revisione</w:t>
      </w:r>
    </w:p>
    <w:p w14:paraId="4329CE7F" w14:textId="77777777" w:rsidR="00337BD3" w:rsidRPr="003C097A" w:rsidRDefault="00337BD3" w:rsidP="00337BD3">
      <w:pPr>
        <w:pStyle w:val="PRAStandard1"/>
        <w:jc w:val="left"/>
        <w:rPr>
          <w:lang w:val="it-IT"/>
        </w:rPr>
      </w:pPr>
      <w:r w:rsidRPr="003C097A">
        <w:rPr>
          <w:lang w:val="it-IT"/>
        </w:rPr>
        <w:t>Nel caso in cui la SA sia soggetta all’obbligo di revisione limitata, può rinunciare alla revisione con il consenso di tutti i soci se presenta una media annua di posti a tempo pieno non superiore a dieci (opting-out).</w:t>
      </w:r>
    </w:p>
    <w:p w14:paraId="35E3BD12" w14:textId="77777777" w:rsidR="00337BD3" w:rsidRPr="003C097A" w:rsidRDefault="00337BD3" w:rsidP="00337BD3">
      <w:pPr>
        <w:pStyle w:val="Punkt1"/>
        <w:tabs>
          <w:tab w:val="left" w:pos="567"/>
          <w:tab w:val="left" w:pos="1701"/>
        </w:tabs>
        <w:jc w:val="left"/>
        <w:rPr>
          <w:lang w:val="it-IT"/>
        </w:rPr>
      </w:pPr>
      <w:r w:rsidRPr="003C097A">
        <w:rPr>
          <w:lang w:val="it-IT"/>
        </w:rPr>
        <w:t>Dichiarazione PMI</w:t>
      </w:r>
    </w:p>
    <w:p w14:paraId="7CD93AB2" w14:textId="77777777" w:rsidR="00337BD3" w:rsidRPr="003C097A" w:rsidRDefault="00337BD3" w:rsidP="00337BD3">
      <w:pPr>
        <w:pStyle w:val="PRAStandard1"/>
        <w:jc w:val="left"/>
        <w:rPr>
          <w:color w:val="000000"/>
          <w:lang w:val="it-IT"/>
        </w:rPr>
      </w:pPr>
      <w:r w:rsidRPr="003C097A">
        <w:rPr>
          <w:color w:val="000000"/>
          <w:lang w:val="it-IT"/>
        </w:rPr>
        <w:t>Negli altri casi occorre designare un ufficio di revisione indipendente e autorizzato, che deve rilasciare una dichiarazione di accettazione dell’elezione.</w:t>
      </w:r>
    </w:p>
    <w:p w14:paraId="34ADB2BB" w14:textId="77777777" w:rsidR="00337BD3" w:rsidRPr="003C097A" w:rsidRDefault="00337BD3" w:rsidP="00337BD3">
      <w:pPr>
        <w:pStyle w:val="Punkt1"/>
        <w:tabs>
          <w:tab w:val="left" w:pos="567"/>
          <w:tab w:val="left" w:pos="1701"/>
        </w:tabs>
        <w:jc w:val="left"/>
        <w:rPr>
          <w:lang w:val="it-IT"/>
        </w:rPr>
      </w:pPr>
      <w:r w:rsidRPr="003C097A">
        <w:rPr>
          <w:lang w:val="it-IT"/>
        </w:rPr>
        <w:t>Dichiarazione di accettazione dell’elezione rilasciata dall’ufficio di revisione</w:t>
      </w:r>
    </w:p>
    <w:p w14:paraId="06AE715A"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lastRenderedPageBreak/>
        <w:t>Notaio</w:t>
      </w:r>
    </w:p>
    <w:p w14:paraId="6D3F2CC2" w14:textId="77777777" w:rsidR="00337BD3" w:rsidRPr="003C097A" w:rsidRDefault="00337BD3" w:rsidP="00337BD3">
      <w:pPr>
        <w:pStyle w:val="PRAStandard1"/>
        <w:jc w:val="left"/>
        <w:rPr>
          <w:lang w:val="it-IT"/>
        </w:rPr>
      </w:pPr>
      <w:r w:rsidRPr="003C097A">
        <w:rPr>
          <w:lang w:val="it-IT"/>
        </w:rPr>
        <w:t>Tenere l'assemblea costitutiva ed eseguire l'autenticazione notarile.</w:t>
      </w:r>
    </w:p>
    <w:p w14:paraId="2BA50EFB" w14:textId="77777777" w:rsidR="00337BD3" w:rsidRPr="003C097A" w:rsidRDefault="00337BD3" w:rsidP="00337BD3">
      <w:pPr>
        <w:pStyle w:val="PRAStandard1"/>
        <w:jc w:val="left"/>
        <w:rPr>
          <w:lang w:val="it-IT"/>
        </w:rPr>
      </w:pPr>
      <w:r w:rsidRPr="003C097A">
        <w:rPr>
          <w:lang w:val="it-IT"/>
        </w:rPr>
        <w:t>Questo atto può essere eseguito da qualsiasi studio notarile.</w:t>
      </w:r>
      <w:r w:rsidRPr="003C097A">
        <w:rPr>
          <w:b/>
          <w:lang w:val="it-IT"/>
        </w:rPr>
        <w:t xml:space="preserve"> </w:t>
      </w:r>
      <w:r w:rsidRPr="003C097A">
        <w:rPr>
          <w:lang w:val="it-IT"/>
        </w:rPr>
        <w:t xml:space="preserve">In linea di massima si consiglia di consegnare la documentazione in anticipo al notaio, per consentirgli di preparare l’atto costitutivo. </w:t>
      </w:r>
    </w:p>
    <w:p w14:paraId="763C7A70" w14:textId="77777777" w:rsidR="00337BD3" w:rsidRPr="003C097A" w:rsidRDefault="00337BD3" w:rsidP="00337BD3">
      <w:pPr>
        <w:pStyle w:val="PRAStandard1"/>
        <w:jc w:val="left"/>
        <w:rPr>
          <w:lang w:val="it-IT"/>
        </w:rPr>
      </w:pPr>
      <w:r w:rsidRPr="003C097A">
        <w:rPr>
          <w:lang w:val="it-IT"/>
        </w:rPr>
        <w:t xml:space="preserve">All’appuntamento con il notaio devono comparire tutti i soci promotori, o i loro rappresentanti, muniti di documenti ufficiali che ne dimostrino l’identità (carta d’identità o passaporto). I rappresentanti devono inoltre essere in possesso di una procura autenticata. </w:t>
      </w:r>
    </w:p>
    <w:p w14:paraId="093210EE" w14:textId="77777777" w:rsidR="00337BD3" w:rsidRPr="003C097A" w:rsidRDefault="00337BD3" w:rsidP="00337BD3">
      <w:pPr>
        <w:pStyle w:val="PRAStandard1"/>
        <w:jc w:val="left"/>
        <w:rPr>
          <w:lang w:val="it-IT"/>
        </w:rPr>
      </w:pPr>
      <w:r w:rsidRPr="003C097A">
        <w:rPr>
          <w:lang w:val="it-IT"/>
        </w:rPr>
        <w:t>Il notaio autentica l'atto costitutivo e tutte le firme.</w:t>
      </w:r>
    </w:p>
    <w:p w14:paraId="60C01FD9"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 xml:space="preserve">Notificazione al registro di commercio </w:t>
      </w:r>
    </w:p>
    <w:p w14:paraId="4592BA2C" w14:textId="77777777" w:rsidR="00337BD3" w:rsidRPr="003C097A" w:rsidRDefault="00337BD3" w:rsidP="00337BD3">
      <w:pPr>
        <w:pStyle w:val="PRAStandard1"/>
        <w:jc w:val="left"/>
        <w:rPr>
          <w:lang w:val="it-IT"/>
        </w:rPr>
      </w:pPr>
      <w:r w:rsidRPr="003C097A">
        <w:rPr>
          <w:lang w:val="it-IT"/>
        </w:rPr>
        <w:t>Notificare l’impresa all’ufficio del registro di commercio.</w:t>
      </w:r>
    </w:p>
    <w:p w14:paraId="28FD0ADE" w14:textId="77777777" w:rsidR="00337BD3" w:rsidRPr="003C097A" w:rsidRDefault="00337BD3" w:rsidP="00337BD3">
      <w:pPr>
        <w:pStyle w:val="PRAStandard1"/>
        <w:jc w:val="left"/>
        <w:rPr>
          <w:lang w:val="it-IT"/>
        </w:rPr>
      </w:pPr>
      <w:r w:rsidRPr="003C097A">
        <w:rPr>
          <w:lang w:val="it-IT"/>
        </w:rPr>
        <w:t>Una volta in possesso dell’atto costitutivo autentico, è possibile inviare la notificazione completa di tutti gli allegati (in particolare dell’atto pubblico) all’ufficio del registro di commercio competente.</w:t>
      </w:r>
    </w:p>
    <w:p w14:paraId="0E96BB2C" w14:textId="77777777" w:rsidR="00337BD3" w:rsidRPr="003C097A" w:rsidRDefault="00337BD3" w:rsidP="00337BD3">
      <w:pPr>
        <w:pStyle w:val="PRAStandard1"/>
        <w:jc w:val="left"/>
        <w:rPr>
          <w:szCs w:val="22"/>
          <w:lang w:val="it-IT"/>
        </w:rPr>
      </w:pPr>
      <w:r w:rsidRPr="003C097A">
        <w:rPr>
          <w:szCs w:val="22"/>
          <w:lang w:val="it-IT"/>
        </w:rPr>
        <w:t>La notificazione deve essere firmata da un amministratore con diritto di firma individuale, oppure da due amministratori. Anche le altre persone con diritto di firma (direttori, procuratori, ecc.) devono presentare le loro firme</w:t>
      </w:r>
      <w:r w:rsidR="00FA2365" w:rsidRPr="003C097A">
        <w:rPr>
          <w:rFonts w:cs="Arial"/>
          <w:szCs w:val="22"/>
          <w:lang w:val="it-IT"/>
        </w:rPr>
        <w:t xml:space="preserve"> </w:t>
      </w:r>
      <w:r w:rsidR="00914AE7" w:rsidRPr="003C097A">
        <w:rPr>
          <w:rFonts w:cs="Arial"/>
          <w:szCs w:val="22"/>
          <w:lang w:val="it-IT"/>
        </w:rPr>
        <w:t>autenticate.</w:t>
      </w:r>
      <w:r w:rsidRPr="003C097A">
        <w:rPr>
          <w:szCs w:val="22"/>
          <w:lang w:val="it-IT"/>
        </w:rPr>
        <w:t xml:space="preserve"> </w:t>
      </w:r>
    </w:p>
    <w:p w14:paraId="47973644"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Svincolo</w:t>
      </w:r>
    </w:p>
    <w:p w14:paraId="0F0999C9" w14:textId="77777777" w:rsidR="00337BD3" w:rsidRPr="003C097A" w:rsidRDefault="00337BD3" w:rsidP="00337BD3">
      <w:pPr>
        <w:pStyle w:val="PRAStandard1"/>
        <w:tabs>
          <w:tab w:val="clear" w:pos="851"/>
        </w:tabs>
        <w:jc w:val="left"/>
        <w:rPr>
          <w:lang w:val="it-IT"/>
        </w:rPr>
      </w:pPr>
      <w:r w:rsidRPr="003C097A">
        <w:rPr>
          <w:lang w:val="it-IT"/>
        </w:rPr>
        <w:t>Richiedere alla banca lo svincolo del capitale azionario dietro presentazione dell’estratto del registro di commercio.</w:t>
      </w:r>
    </w:p>
    <w:p w14:paraId="7E5D67A4"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Assicurazioni</w:t>
      </w:r>
    </w:p>
    <w:p w14:paraId="605E048C" w14:textId="77777777" w:rsidR="00337BD3" w:rsidRPr="003C097A" w:rsidRDefault="00337BD3" w:rsidP="00337BD3">
      <w:pPr>
        <w:pStyle w:val="PRAStandard1"/>
        <w:tabs>
          <w:tab w:val="clear" w:pos="851"/>
        </w:tabs>
        <w:jc w:val="left"/>
        <w:rPr>
          <w:lang w:val="it-IT"/>
        </w:rPr>
      </w:pPr>
      <w:r w:rsidRPr="003C097A">
        <w:rPr>
          <w:lang w:val="it-IT"/>
        </w:rPr>
        <w:t>Domanda all’Istituto delle assicurazioni sociali (SVA) del Cantone di Zurigo.</w:t>
      </w:r>
    </w:p>
    <w:p w14:paraId="11E16660" w14:textId="77777777" w:rsidR="00337BD3" w:rsidRPr="003C097A" w:rsidRDefault="00337BD3" w:rsidP="00337BD3">
      <w:pPr>
        <w:pStyle w:val="PRAStandard1"/>
        <w:tabs>
          <w:tab w:val="clear" w:pos="851"/>
        </w:tabs>
        <w:jc w:val="left"/>
        <w:rPr>
          <w:lang w:val="it-IT"/>
        </w:rPr>
      </w:pPr>
      <w:r w:rsidRPr="003C097A">
        <w:rPr>
          <w:lang w:val="it-IT"/>
        </w:rPr>
        <w:t xml:space="preserve">Una volta iscritta la società nel registro di commercio, i promotori devono registrarsi come datori di lavoro presso lo SVA di Zurigo. </w:t>
      </w:r>
    </w:p>
    <w:p w14:paraId="0F21197D" w14:textId="77777777" w:rsidR="00337BD3" w:rsidRPr="003C097A" w:rsidRDefault="00337BD3" w:rsidP="00337BD3">
      <w:pPr>
        <w:pStyle w:val="PRAStandard1"/>
        <w:tabs>
          <w:tab w:val="clear" w:pos="851"/>
        </w:tabs>
        <w:jc w:val="left"/>
        <w:rPr>
          <w:color w:val="000000"/>
          <w:lang w:val="it-IT"/>
        </w:rPr>
      </w:pPr>
      <w:r w:rsidRPr="003C097A">
        <w:rPr>
          <w:lang w:val="it-IT"/>
        </w:rPr>
        <w:t>Se si assume del personale</w:t>
      </w:r>
      <w:r w:rsidRPr="003C097A">
        <w:rPr>
          <w:color w:val="000000"/>
          <w:lang w:val="it-IT"/>
        </w:rPr>
        <w:t xml:space="preserve"> (anche i promotori stessi figurano come impiegati), occorre iscriversi alla cassa di compensazione AVS e stipulare le assicurazioni obbligatorie previste dalla LPP e LAINF.</w:t>
      </w:r>
    </w:p>
    <w:p w14:paraId="03DB9520" w14:textId="77777777" w:rsidR="00337BD3" w:rsidRPr="003C097A" w:rsidRDefault="00337BD3" w:rsidP="00337BD3">
      <w:pPr>
        <w:pStyle w:val="berschrift3"/>
        <w:numPr>
          <w:ilvl w:val="0"/>
          <w:numId w:val="3"/>
        </w:numPr>
        <w:tabs>
          <w:tab w:val="left" w:pos="851"/>
        </w:tabs>
        <w:spacing w:before="240" w:after="240"/>
        <w:ind w:left="851" w:hanging="862"/>
        <w:rPr>
          <w:rFonts w:cs="Times New Roman"/>
          <w:bCs w:val="0"/>
          <w:szCs w:val="24"/>
          <w:lang w:val="it-IT"/>
        </w:rPr>
      </w:pPr>
      <w:r w:rsidRPr="003C097A">
        <w:rPr>
          <w:rFonts w:cs="Times New Roman"/>
          <w:bCs w:val="0"/>
          <w:szCs w:val="24"/>
          <w:lang w:val="it-IT"/>
        </w:rPr>
        <w:t>Imposte</w:t>
      </w:r>
    </w:p>
    <w:p w14:paraId="19F48F65" w14:textId="77777777" w:rsidR="00337BD3" w:rsidRPr="00544526" w:rsidRDefault="00337BD3" w:rsidP="00337BD3">
      <w:pPr>
        <w:pStyle w:val="PRAStandard1"/>
        <w:tabs>
          <w:tab w:val="clear" w:pos="851"/>
        </w:tabs>
        <w:jc w:val="left"/>
        <w:rPr>
          <w:lang w:val="it-IT"/>
        </w:rPr>
      </w:pPr>
      <w:r w:rsidRPr="003C097A">
        <w:rPr>
          <w:lang w:val="it-IT"/>
        </w:rPr>
        <w:t>Verificare se sussistono i presupposti per l’assoggettamento all’imposta sul valore aggiunto ed eventualmente richiedere il numero IVA (dall’1.1.2011: numero d’identificazione delle imprese) presso l'Amministrazione federale delle contribuzioni.</w:t>
      </w:r>
    </w:p>
    <w:p w14:paraId="562DD3F5" w14:textId="77777777" w:rsidR="00135E60" w:rsidRPr="00337BD3" w:rsidRDefault="00135E60">
      <w:pPr>
        <w:rPr>
          <w:lang w:val="it-IT"/>
        </w:rPr>
      </w:pPr>
    </w:p>
    <w:sectPr w:rsidR="00135E60" w:rsidRPr="00337BD3" w:rsidSect="007A3C67">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701" w:header="1134" w:footer="624"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686B" w14:textId="77777777" w:rsidR="00027FF3" w:rsidRDefault="00027FF3" w:rsidP="00F06B70">
      <w:pPr>
        <w:spacing w:after="0" w:line="240" w:lineRule="auto"/>
      </w:pPr>
      <w:r>
        <w:separator/>
      </w:r>
    </w:p>
  </w:endnote>
  <w:endnote w:type="continuationSeparator" w:id="0">
    <w:p w14:paraId="2C5DA1C1" w14:textId="77777777" w:rsidR="00027FF3" w:rsidRDefault="00027FF3" w:rsidP="00F0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9F19" w14:textId="77777777" w:rsidR="007A3C67" w:rsidRDefault="007A3C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F0A5" w14:textId="77777777" w:rsidR="007A3C67" w:rsidRDefault="007A3C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84AD" w14:textId="77777777" w:rsidR="007A3C67" w:rsidRDefault="007A3C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35AC" w14:textId="77777777" w:rsidR="00027FF3" w:rsidRDefault="00027FF3" w:rsidP="00F06B70">
      <w:pPr>
        <w:spacing w:after="0" w:line="240" w:lineRule="auto"/>
      </w:pPr>
      <w:r>
        <w:separator/>
      </w:r>
    </w:p>
  </w:footnote>
  <w:footnote w:type="continuationSeparator" w:id="0">
    <w:p w14:paraId="7799DEA3" w14:textId="77777777" w:rsidR="00027FF3" w:rsidRDefault="00027FF3" w:rsidP="00F06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F280" w14:textId="65F5E3D6" w:rsidR="007A3C67" w:rsidRDefault="00CB388E">
    <w:pPr>
      <w:pStyle w:val="Kopfzeile"/>
    </w:pPr>
    <w:r>
      <w:rPr>
        <w:noProof/>
      </w:rPr>
      <mc:AlternateContent>
        <mc:Choice Requires="wps">
          <w:drawing>
            <wp:anchor distT="0" distB="0" distL="114300" distR="114300" simplePos="0" relativeHeight="251657728" behindDoc="1" locked="0" layoutInCell="0" allowOverlap="1" wp14:anchorId="4B9D225A" wp14:editId="33F55620">
              <wp:simplePos x="0" y="0"/>
              <wp:positionH relativeFrom="margin">
                <wp:align>center</wp:align>
              </wp:positionH>
              <wp:positionV relativeFrom="margin">
                <wp:align>center</wp:align>
              </wp:positionV>
              <wp:extent cx="247650" cy="381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 cy="3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7F421F" w14:textId="77777777" w:rsidR="00CB388E" w:rsidRDefault="00CB388E" w:rsidP="00CB388E">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9D225A" id="_x0000_t202" coordsize="21600,21600" o:spt="202" path="m,l,21600r21600,l21600,xe">
              <v:stroke joinstyle="miter"/>
              <v:path gradientshapeok="t" o:connecttype="rect"/>
            </v:shapetype>
            <v:shape id="WordArt 2" o:spid="_x0000_s1026" type="#_x0000_t202" style="position:absolute;left:0;text-align:left;margin-left:0;margin-top:0;width:19.5pt;height:3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" o:allowincell="f" filled="f" stroked="f">
              <v:stroke joinstyle="round"/>
              <o:lock v:ext="edit" shapetype="t"/>
              <v:textbox style="mso-fit-shape-to-text:t">
                <w:txbxContent>
                  <w:p w14:paraId="797F421F" w14:textId="77777777" w:rsidR="00CB388E" w:rsidRDefault="00CB388E" w:rsidP="00CB388E">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E568" w14:textId="4FE6534F" w:rsidR="00D2058D" w:rsidRDefault="00CB388E">
    <w:pPr>
      <w:pStyle w:val="Kopfzeile"/>
      <w:tabs>
        <w:tab w:val="clear" w:pos="567"/>
        <w:tab w:val="left" w:pos="0"/>
      </w:tabs>
      <w:jc w:val="both"/>
      <w:rPr>
        <w:szCs w:val="24"/>
      </w:rPr>
    </w:pPr>
    <w:r>
      <w:rPr>
        <w:noProof/>
      </w:rPr>
      <mc:AlternateContent>
        <mc:Choice Requires="wps">
          <w:drawing>
            <wp:anchor distT="0" distB="0" distL="114300" distR="114300" simplePos="0" relativeHeight="251658752" behindDoc="1" locked="0" layoutInCell="0" allowOverlap="1" wp14:anchorId="663BB7E0" wp14:editId="5BEA8B14">
              <wp:simplePos x="0" y="0"/>
              <wp:positionH relativeFrom="margin">
                <wp:align>center</wp:align>
              </wp:positionH>
              <wp:positionV relativeFrom="margin">
                <wp:align>center</wp:align>
              </wp:positionV>
              <wp:extent cx="247650" cy="3810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 cy="3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57F779" w14:textId="77777777" w:rsidR="00CB388E" w:rsidRDefault="00CB388E" w:rsidP="00CB388E">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3BB7E0" id="_x0000_t202" coordsize="21600,21600" o:spt="202" path="m,l,21600r21600,l21600,xe">
              <v:stroke joinstyle="miter"/>
              <v:path gradientshapeok="t" o:connecttype="rect"/>
            </v:shapetype>
            <v:shape id="WordArt 3" o:spid="_x0000_s1027" type="#_x0000_t202" style="position:absolute;left:0;text-align:left;margin-left:0;margin-top:0;width:19.5pt;height:3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" o:allowincell="f" filled="f" stroked="f">
              <v:stroke joinstyle="round"/>
              <o:lock v:ext="edit" shapetype="t"/>
              <v:textbox style="mso-fit-shape-to-text:t">
                <w:txbxContent>
                  <w:p w14:paraId="5E57F779" w14:textId="77777777" w:rsidR="00CB388E" w:rsidRDefault="00CB388E" w:rsidP="00CB388E">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3AA0" w14:textId="0F4D7B08" w:rsidR="007A3C67" w:rsidRDefault="00CB388E">
    <w:pPr>
      <w:pStyle w:val="Kopfzeile"/>
    </w:pPr>
    <w:r>
      <w:rPr>
        <w:noProof/>
      </w:rPr>
      <mc:AlternateContent>
        <mc:Choice Requires="wps">
          <w:drawing>
            <wp:anchor distT="0" distB="0" distL="114300" distR="114300" simplePos="0" relativeHeight="251656704" behindDoc="1" locked="0" layoutInCell="0" allowOverlap="1" wp14:anchorId="1C09FCC5" wp14:editId="6F25918B">
              <wp:simplePos x="0" y="0"/>
              <wp:positionH relativeFrom="margin">
                <wp:align>center</wp:align>
              </wp:positionH>
              <wp:positionV relativeFrom="margin">
                <wp:align>center</wp:align>
              </wp:positionV>
              <wp:extent cx="247650" cy="381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 cy="3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C622D2" w14:textId="77777777" w:rsidR="00CB388E" w:rsidRDefault="00CB388E" w:rsidP="00CB388E">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09FCC5" id="_x0000_t202" coordsize="21600,21600" o:spt="202" path="m,l,21600r21600,l21600,xe">
              <v:stroke joinstyle="miter"/>
              <v:path gradientshapeok="t" o:connecttype="rect"/>
            </v:shapetype>
            <v:shape id="WordArt 1" o:spid="_x0000_s1028" type="#_x0000_t202" style="position:absolute;left:0;text-align:left;margin-left:0;margin-top:0;width:19.5pt;height:3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" o:allowincell="f" filled="f" stroked="f">
              <v:stroke joinstyle="round"/>
              <o:lock v:ext="edit" shapetype="t"/>
              <v:textbox style="mso-fit-shape-to-text:t">
                <w:txbxContent>
                  <w:p w14:paraId="7AC622D2" w14:textId="77777777" w:rsidR="00CB388E" w:rsidRDefault="00CB388E" w:rsidP="00CB388E">
                    <w:pPr>
                      <w:jc w:val="center"/>
                      <w:rPr>
                        <w:rFonts w:cs="Arial"/>
                        <w:color w:val="FFFFFF"/>
                        <w:sz w:val="4"/>
                        <w:szCs w:val="4"/>
                        <w14:textFill>
                          <w14:solidFill>
                            <w14:srgbClr w14:val="FFFFFF">
                              <w14:alpha w14:val="50000"/>
                            </w14:srgbClr>
                          </w14:solidFill>
                        </w14:textFill>
                      </w:rPr>
                    </w:pPr>
                    <w:r>
                      <w:rPr>
                        <w:rFonts w:cs="Arial"/>
                        <w:color w:val="FFFFFF"/>
                        <w:sz w:val="4"/>
                        <w:szCs w:val="4"/>
                        <w14:textFill>
                          <w14:solidFill>
                            <w14:srgbClr w14:val="FFFFFF">
                              <w14:alpha w14:val="50000"/>
                            </w14:srgbClr>
                          </w14:solidFill>
                        </w14:textFill>
                      </w:rPr>
                      <w:t>##ch_internal##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D3C2190"/>
    <w:lvl w:ilvl="0">
      <w:start w:val="1"/>
      <w:numFmt w:val="decimal"/>
      <w:pStyle w:val="berschrift1"/>
      <w:lvlText w:val="%1."/>
      <w:lvlJc w:val="left"/>
      <w:pPr>
        <w:tabs>
          <w:tab w:val="num" w:pos="851"/>
        </w:tabs>
        <w:ind w:left="851" w:hanging="851"/>
      </w:pPr>
      <w:rPr>
        <w:rFonts w:ascii="Arial" w:hAnsi="Arial" w:cs="Times New Roman" w:hint="default"/>
        <w:b/>
        <w:i w:val="0"/>
        <w:sz w:val="22"/>
      </w:rPr>
    </w:lvl>
    <w:lvl w:ilvl="1">
      <w:start w:val="1"/>
      <w:numFmt w:val="decimal"/>
      <w:lvlText w:val="%2."/>
      <w:lvlJc w:val="left"/>
      <w:pPr>
        <w:tabs>
          <w:tab w:val="num" w:pos="851"/>
        </w:tabs>
        <w:ind w:left="851" w:hanging="851"/>
      </w:pPr>
      <w:rPr>
        <w:rFonts w:cs="Times New Roman" w:hint="default"/>
        <w:b w:val="0"/>
        <w:i w:val="0"/>
        <w:sz w:val="22"/>
      </w:rPr>
    </w:lvl>
    <w:lvl w:ilvl="2">
      <w:start w:val="1"/>
      <w:numFmt w:val="decimal"/>
      <w:pStyle w:val="berschrift3"/>
      <w:lvlText w:val="%1.%3"/>
      <w:lvlJc w:val="left"/>
      <w:pPr>
        <w:tabs>
          <w:tab w:val="num" w:pos="879"/>
        </w:tabs>
        <w:ind w:left="851" w:hanging="851"/>
      </w:pPr>
      <w:rPr>
        <w:rFonts w:ascii="Arial" w:hAnsi="Arial" w:cs="Times New Roman" w:hint="default"/>
        <w:b/>
        <w:i w:val="0"/>
        <w:sz w:val="22"/>
      </w:rPr>
    </w:lvl>
    <w:lvl w:ilvl="3">
      <w:start w:val="1"/>
      <w:numFmt w:val="decimal"/>
      <w:pStyle w:val="berschrift4"/>
      <w:lvlText w:val="%1.%3.%4"/>
      <w:lvlJc w:val="left"/>
      <w:pPr>
        <w:tabs>
          <w:tab w:val="num" w:pos="851"/>
        </w:tabs>
        <w:ind w:left="851" w:hanging="851"/>
      </w:pPr>
      <w:rPr>
        <w:rFonts w:ascii="Arial" w:hAnsi="Arial" w:cs="Times New Roman" w:hint="default"/>
        <w:b w:val="0"/>
        <w:i w:val="0"/>
        <w:sz w:val="22"/>
      </w:rPr>
    </w:lvl>
    <w:lvl w:ilvl="4">
      <w:start w:val="1"/>
      <w:numFmt w:val="decimal"/>
      <w:pStyle w:val="berschrift5"/>
      <w:lvlText w:val="%1.%3.%5"/>
      <w:lvlJc w:val="left"/>
      <w:pPr>
        <w:tabs>
          <w:tab w:val="num" w:pos="851"/>
        </w:tabs>
        <w:ind w:left="851" w:hanging="851"/>
      </w:pPr>
      <w:rPr>
        <w:rFonts w:ascii="Arial" w:hAnsi="Arial" w:cs="Times New Roman" w:hint="default"/>
        <w:b/>
        <w:i w:val="0"/>
        <w:sz w:val="22"/>
      </w:rPr>
    </w:lvl>
    <w:lvl w:ilvl="5">
      <w:start w:val="1"/>
      <w:numFmt w:val="decimal"/>
      <w:pStyle w:val="berschrift6"/>
      <w:lvlText w:val="%1.%3.%5.%6"/>
      <w:lvlJc w:val="left"/>
      <w:pPr>
        <w:tabs>
          <w:tab w:val="num" w:pos="851"/>
        </w:tabs>
        <w:ind w:left="851" w:hanging="851"/>
      </w:pPr>
      <w:rPr>
        <w:rFonts w:ascii="Arial" w:hAnsi="Arial" w:cs="Times New Roman" w:hint="default"/>
        <w:b w:val="0"/>
        <w:i w:val="0"/>
        <w:sz w:val="22"/>
      </w:rPr>
    </w:lvl>
    <w:lvl w:ilvl="6">
      <w:start w:val="1"/>
      <w:numFmt w:val="decimal"/>
      <w:pStyle w:val="berschrift7"/>
      <w:lvlText w:val="%7."/>
      <w:lvlJc w:val="left"/>
      <w:pPr>
        <w:tabs>
          <w:tab w:val="num" w:pos="709"/>
        </w:tabs>
        <w:ind w:left="709" w:hanging="709"/>
      </w:pPr>
      <w:rPr>
        <w:rFonts w:ascii="Arial" w:hAnsi="Arial" w:cs="Times New Roman" w:hint="default"/>
        <w:sz w:val="22"/>
      </w:rPr>
    </w:lvl>
    <w:lvl w:ilvl="7">
      <w:start w:val="1"/>
      <w:numFmt w:val="decimal"/>
      <w:pStyle w:val="berschrift8"/>
      <w:lvlText w:val="%7.%8."/>
      <w:lvlJc w:val="left"/>
      <w:pPr>
        <w:tabs>
          <w:tab w:val="num" w:pos="709"/>
        </w:tabs>
        <w:ind w:left="709" w:hanging="709"/>
      </w:pPr>
      <w:rPr>
        <w:rFonts w:ascii="Arial" w:hAnsi="Arial" w:cs="Times New Roman" w:hint="default"/>
        <w:sz w:val="22"/>
      </w:rPr>
    </w:lvl>
    <w:lvl w:ilvl="8">
      <w:start w:val="1"/>
      <w:numFmt w:val="lowerRoman"/>
      <w:pStyle w:val="berschrift9"/>
      <w:lvlText w:val="(%9)"/>
      <w:lvlJc w:val="left"/>
      <w:pPr>
        <w:tabs>
          <w:tab w:val="num" w:pos="-3402"/>
        </w:tabs>
      </w:pPr>
      <w:rPr>
        <w:rFonts w:cs="Times New Roman" w:hint="default"/>
      </w:rPr>
    </w:lvl>
  </w:abstractNum>
  <w:abstractNum w:abstractNumId="1"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BD2753"/>
    <w:multiLevelType w:val="hybridMultilevel"/>
    <w:tmpl w:val="2C040862"/>
    <w:lvl w:ilvl="0" w:tplc="DC043D96">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num w:numId="1" w16cid:durableId="1529876765">
    <w:abstractNumId w:val="0"/>
  </w:num>
  <w:num w:numId="2" w16cid:durableId="962617183">
    <w:abstractNumId w:val="1"/>
  </w:num>
  <w:num w:numId="3" w16cid:durableId="463894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D3"/>
    <w:rsid w:val="00027FF3"/>
    <w:rsid w:val="000B20BB"/>
    <w:rsid w:val="00135E60"/>
    <w:rsid w:val="00251AA2"/>
    <w:rsid w:val="00313FC9"/>
    <w:rsid w:val="00337BD3"/>
    <w:rsid w:val="003C097A"/>
    <w:rsid w:val="004D43C1"/>
    <w:rsid w:val="006449CC"/>
    <w:rsid w:val="006A7F88"/>
    <w:rsid w:val="006D61FE"/>
    <w:rsid w:val="007A3C67"/>
    <w:rsid w:val="0085693D"/>
    <w:rsid w:val="008D33BF"/>
    <w:rsid w:val="00914AE7"/>
    <w:rsid w:val="00CB388E"/>
    <w:rsid w:val="00D2058D"/>
    <w:rsid w:val="00E64F4C"/>
    <w:rsid w:val="00EF099C"/>
    <w:rsid w:val="00F06B70"/>
    <w:rsid w:val="00FA23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46A26"/>
  <w15:chartTrackingRefBased/>
  <w15:docId w15:val="{202B33B4-5C11-4C01-8F41-A05F720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BD3"/>
    <w:pPr>
      <w:tabs>
        <w:tab w:val="left" w:pos="567"/>
        <w:tab w:val="left" w:pos="851"/>
        <w:tab w:val="left" w:pos="1701"/>
      </w:tabs>
      <w:spacing w:after="240" w:line="280" w:lineRule="atLeast"/>
      <w:jc w:val="both"/>
    </w:pPr>
    <w:rPr>
      <w:rFonts w:ascii="Arial" w:hAnsi="Arial"/>
      <w:snapToGrid w:val="0"/>
      <w:sz w:val="22"/>
      <w:lang w:eastAsia="it-IT"/>
    </w:rPr>
  </w:style>
  <w:style w:type="paragraph" w:styleId="berschrift1">
    <w:name w:val="heading 1"/>
    <w:basedOn w:val="PRAStandard"/>
    <w:next w:val="PRAStandard1"/>
    <w:link w:val="berschrift1Zchn"/>
    <w:uiPriority w:val="9"/>
    <w:qFormat/>
    <w:rsid w:val="00337BD3"/>
    <w:pPr>
      <w:keepNext/>
      <w:numPr>
        <w:numId w:val="1"/>
      </w:numPr>
      <w:spacing w:before="120" w:after="120"/>
      <w:jc w:val="left"/>
      <w:outlineLvl w:val="0"/>
    </w:pPr>
    <w:rPr>
      <w:b/>
    </w:rPr>
  </w:style>
  <w:style w:type="paragraph" w:styleId="berschrift3">
    <w:name w:val="heading 3"/>
    <w:basedOn w:val="berschrift1"/>
    <w:next w:val="PRAStandard1"/>
    <w:link w:val="berschrift3Zchn"/>
    <w:uiPriority w:val="9"/>
    <w:qFormat/>
    <w:rsid w:val="00337BD3"/>
    <w:pPr>
      <w:numPr>
        <w:ilvl w:val="2"/>
      </w:numPr>
      <w:outlineLvl w:val="2"/>
    </w:pPr>
    <w:rPr>
      <w:rFonts w:cs="Arial"/>
      <w:bCs/>
      <w:szCs w:val="26"/>
    </w:rPr>
  </w:style>
  <w:style w:type="paragraph" w:styleId="berschrift4">
    <w:name w:val="heading 4"/>
    <w:basedOn w:val="berschrift3"/>
    <w:next w:val="PRAStandard1"/>
    <w:link w:val="berschrift4Zchn"/>
    <w:uiPriority w:val="9"/>
    <w:qFormat/>
    <w:rsid w:val="00337BD3"/>
    <w:pPr>
      <w:numPr>
        <w:ilvl w:val="3"/>
      </w:numPr>
      <w:outlineLvl w:val="3"/>
    </w:pPr>
    <w:rPr>
      <w:b w:val="0"/>
      <w:bCs w:val="0"/>
      <w:szCs w:val="28"/>
    </w:rPr>
  </w:style>
  <w:style w:type="paragraph" w:styleId="berschrift5">
    <w:name w:val="heading 5"/>
    <w:basedOn w:val="berschrift3"/>
    <w:next w:val="PRAStandard1"/>
    <w:link w:val="berschrift5Zchn"/>
    <w:uiPriority w:val="9"/>
    <w:qFormat/>
    <w:rsid w:val="00337BD3"/>
    <w:pPr>
      <w:numPr>
        <w:ilvl w:val="4"/>
      </w:numPr>
      <w:outlineLvl w:val="4"/>
    </w:pPr>
    <w:rPr>
      <w:bCs w:val="0"/>
      <w:iCs/>
    </w:rPr>
  </w:style>
  <w:style w:type="paragraph" w:styleId="berschrift6">
    <w:name w:val="heading 6"/>
    <w:basedOn w:val="berschrift4"/>
    <w:next w:val="PRAStandard1"/>
    <w:link w:val="berschrift6Zchn"/>
    <w:uiPriority w:val="9"/>
    <w:qFormat/>
    <w:rsid w:val="00337BD3"/>
    <w:pPr>
      <w:numPr>
        <w:ilvl w:val="5"/>
      </w:numPr>
      <w:outlineLvl w:val="5"/>
    </w:pPr>
    <w:rPr>
      <w:bCs/>
      <w:szCs w:val="22"/>
    </w:rPr>
  </w:style>
  <w:style w:type="paragraph" w:styleId="berschrift7">
    <w:name w:val="heading 7"/>
    <w:basedOn w:val="PRAStandard"/>
    <w:next w:val="PRAStandard1"/>
    <w:link w:val="berschrift7Zchn"/>
    <w:uiPriority w:val="9"/>
    <w:qFormat/>
    <w:rsid w:val="00337BD3"/>
    <w:pPr>
      <w:numPr>
        <w:ilvl w:val="6"/>
        <w:numId w:val="1"/>
      </w:numPr>
      <w:tabs>
        <w:tab w:val="clear" w:pos="851"/>
      </w:tabs>
      <w:jc w:val="left"/>
      <w:outlineLvl w:val="6"/>
    </w:pPr>
    <w:rPr>
      <w:b/>
      <w:i/>
    </w:rPr>
  </w:style>
  <w:style w:type="paragraph" w:styleId="berschrift8">
    <w:name w:val="heading 8"/>
    <w:basedOn w:val="Standard"/>
    <w:next w:val="Standard"/>
    <w:link w:val="berschrift8Zchn"/>
    <w:uiPriority w:val="9"/>
    <w:qFormat/>
    <w:rsid w:val="00337BD3"/>
    <w:pPr>
      <w:numPr>
        <w:ilvl w:val="7"/>
        <w:numId w:val="1"/>
      </w:numPr>
      <w:tabs>
        <w:tab w:val="clear" w:pos="567"/>
        <w:tab w:val="clear" w:pos="851"/>
      </w:tabs>
      <w:spacing w:before="240" w:after="60"/>
      <w:outlineLvl w:val="7"/>
    </w:pPr>
    <w:rPr>
      <w:i/>
      <w:sz w:val="20"/>
    </w:rPr>
  </w:style>
  <w:style w:type="paragraph" w:styleId="berschrift9">
    <w:name w:val="heading 9"/>
    <w:basedOn w:val="Standard"/>
    <w:next w:val="Standard"/>
    <w:link w:val="berschrift9Zchn"/>
    <w:uiPriority w:val="9"/>
    <w:qFormat/>
    <w:rsid w:val="00337BD3"/>
    <w:pPr>
      <w:numPr>
        <w:ilvl w:val="8"/>
        <w:numId w:val="1"/>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37BD3"/>
    <w:rPr>
      <w:rFonts w:ascii="Arial" w:hAnsi="Arial"/>
      <w:b/>
      <w:snapToGrid w:val="0"/>
      <w:sz w:val="22"/>
      <w:szCs w:val="24"/>
      <w:lang w:eastAsia="it-IT"/>
    </w:rPr>
  </w:style>
  <w:style w:type="character" w:customStyle="1" w:styleId="berschrift3Zchn">
    <w:name w:val="Überschrift 3 Zchn"/>
    <w:link w:val="berschrift3"/>
    <w:uiPriority w:val="9"/>
    <w:rsid w:val="00337BD3"/>
    <w:rPr>
      <w:rFonts w:ascii="Arial" w:hAnsi="Arial" w:cs="Arial"/>
      <w:b/>
      <w:bCs/>
      <w:snapToGrid w:val="0"/>
      <w:sz w:val="22"/>
      <w:szCs w:val="26"/>
      <w:lang w:eastAsia="it-IT"/>
    </w:rPr>
  </w:style>
  <w:style w:type="character" w:customStyle="1" w:styleId="berschrift4Zchn">
    <w:name w:val="Überschrift 4 Zchn"/>
    <w:link w:val="berschrift4"/>
    <w:uiPriority w:val="9"/>
    <w:rsid w:val="00337BD3"/>
    <w:rPr>
      <w:rFonts w:ascii="Arial" w:hAnsi="Arial" w:cs="Arial"/>
      <w:snapToGrid w:val="0"/>
      <w:sz w:val="22"/>
      <w:szCs w:val="28"/>
      <w:lang w:eastAsia="it-IT"/>
    </w:rPr>
  </w:style>
  <w:style w:type="character" w:customStyle="1" w:styleId="berschrift5Zchn">
    <w:name w:val="Überschrift 5 Zchn"/>
    <w:link w:val="berschrift5"/>
    <w:uiPriority w:val="9"/>
    <w:rsid w:val="00337BD3"/>
    <w:rPr>
      <w:rFonts w:ascii="Arial" w:hAnsi="Arial" w:cs="Arial"/>
      <w:b/>
      <w:iCs/>
      <w:snapToGrid w:val="0"/>
      <w:sz w:val="22"/>
      <w:szCs w:val="26"/>
      <w:lang w:eastAsia="it-IT"/>
    </w:rPr>
  </w:style>
  <w:style w:type="character" w:customStyle="1" w:styleId="berschrift6Zchn">
    <w:name w:val="Überschrift 6 Zchn"/>
    <w:link w:val="berschrift6"/>
    <w:uiPriority w:val="9"/>
    <w:rsid w:val="00337BD3"/>
    <w:rPr>
      <w:rFonts w:ascii="Arial" w:hAnsi="Arial" w:cs="Arial"/>
      <w:bCs/>
      <w:snapToGrid w:val="0"/>
      <w:sz w:val="22"/>
      <w:szCs w:val="22"/>
      <w:lang w:eastAsia="it-IT"/>
    </w:rPr>
  </w:style>
  <w:style w:type="character" w:customStyle="1" w:styleId="berschrift7Zchn">
    <w:name w:val="Überschrift 7 Zchn"/>
    <w:link w:val="berschrift7"/>
    <w:uiPriority w:val="9"/>
    <w:rsid w:val="00337BD3"/>
    <w:rPr>
      <w:rFonts w:ascii="Arial" w:hAnsi="Arial"/>
      <w:b/>
      <w:i/>
      <w:snapToGrid w:val="0"/>
      <w:sz w:val="22"/>
      <w:szCs w:val="24"/>
      <w:lang w:eastAsia="it-IT"/>
    </w:rPr>
  </w:style>
  <w:style w:type="character" w:customStyle="1" w:styleId="berschrift8Zchn">
    <w:name w:val="Überschrift 8 Zchn"/>
    <w:link w:val="berschrift8"/>
    <w:uiPriority w:val="9"/>
    <w:rsid w:val="00337BD3"/>
    <w:rPr>
      <w:rFonts w:ascii="Arial" w:hAnsi="Arial"/>
      <w:i/>
      <w:snapToGrid w:val="0"/>
      <w:lang w:eastAsia="it-IT"/>
    </w:rPr>
  </w:style>
  <w:style w:type="character" w:customStyle="1" w:styleId="berschrift9Zchn">
    <w:name w:val="Überschrift 9 Zchn"/>
    <w:link w:val="berschrift9"/>
    <w:uiPriority w:val="9"/>
    <w:rsid w:val="00337BD3"/>
    <w:rPr>
      <w:rFonts w:ascii="Arial" w:hAnsi="Arial"/>
      <w:b/>
      <w:i/>
      <w:snapToGrid w:val="0"/>
      <w:sz w:val="18"/>
      <w:lang w:eastAsia="it-IT"/>
    </w:rPr>
  </w:style>
  <w:style w:type="paragraph" w:customStyle="1" w:styleId="PRAStandard">
    <w:name w:val="PRA Standard"/>
    <w:basedOn w:val="Standard"/>
    <w:rsid w:val="00337BD3"/>
    <w:pPr>
      <w:tabs>
        <w:tab w:val="clear" w:pos="567"/>
        <w:tab w:val="clear" w:pos="1701"/>
      </w:tabs>
      <w:spacing w:before="240" w:line="360" w:lineRule="atLeast"/>
    </w:pPr>
    <w:rPr>
      <w:szCs w:val="24"/>
    </w:rPr>
  </w:style>
  <w:style w:type="paragraph" w:customStyle="1" w:styleId="PRAStandard1">
    <w:name w:val="PRA Standard 1"/>
    <w:basedOn w:val="PRAStandard"/>
    <w:rsid w:val="00337BD3"/>
    <w:pPr>
      <w:spacing w:before="120" w:after="120" w:line="120" w:lineRule="atLeast"/>
      <w:ind w:left="851"/>
    </w:pPr>
  </w:style>
  <w:style w:type="paragraph" w:styleId="Kopfzeile">
    <w:name w:val="header"/>
    <w:basedOn w:val="Standard"/>
    <w:link w:val="KopfzeileZchn"/>
    <w:uiPriority w:val="99"/>
    <w:rsid w:val="00337BD3"/>
    <w:pPr>
      <w:tabs>
        <w:tab w:val="clear" w:pos="851"/>
        <w:tab w:val="clear" w:pos="1701"/>
      </w:tabs>
      <w:spacing w:after="0" w:line="240" w:lineRule="auto"/>
      <w:jc w:val="center"/>
    </w:pPr>
    <w:rPr>
      <w:sz w:val="16"/>
    </w:rPr>
  </w:style>
  <w:style w:type="character" w:customStyle="1" w:styleId="KopfzeileZchn">
    <w:name w:val="Kopfzeile Zchn"/>
    <w:link w:val="Kopfzeile"/>
    <w:uiPriority w:val="99"/>
    <w:rsid w:val="00337BD3"/>
    <w:rPr>
      <w:rFonts w:ascii="Arial" w:hAnsi="Arial"/>
      <w:snapToGrid w:val="0"/>
      <w:sz w:val="16"/>
      <w:lang w:eastAsia="it-IT"/>
    </w:rPr>
  </w:style>
  <w:style w:type="paragraph" w:customStyle="1" w:styleId="Punkt1">
    <w:name w:val="Punkt1"/>
    <w:basedOn w:val="PRAStandard"/>
    <w:rsid w:val="00337BD3"/>
    <w:pPr>
      <w:numPr>
        <w:numId w:val="2"/>
      </w:numPr>
      <w:spacing w:before="0" w:after="120"/>
    </w:pPr>
  </w:style>
  <w:style w:type="paragraph" w:styleId="Fuzeile">
    <w:name w:val="footer"/>
    <w:basedOn w:val="Standard"/>
    <w:link w:val="FuzeileZchn"/>
    <w:uiPriority w:val="99"/>
    <w:semiHidden/>
    <w:unhideWhenUsed/>
    <w:rsid w:val="007A3C67"/>
    <w:pPr>
      <w:tabs>
        <w:tab w:val="clear" w:pos="567"/>
        <w:tab w:val="clear" w:pos="851"/>
        <w:tab w:val="clear" w:pos="1701"/>
        <w:tab w:val="center" w:pos="4536"/>
        <w:tab w:val="right" w:pos="9072"/>
      </w:tabs>
    </w:pPr>
  </w:style>
  <w:style w:type="character" w:customStyle="1" w:styleId="FuzeileZchn">
    <w:name w:val="Fußzeile Zchn"/>
    <w:link w:val="Fuzeile"/>
    <w:uiPriority w:val="99"/>
    <w:semiHidden/>
    <w:rsid w:val="007A3C67"/>
    <w:rPr>
      <w:rFonts w:ascii="Arial" w:hAnsi="Arial"/>
      <w:snapToGrid w:val="0"/>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5006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Lista di controllo per la costituzione di un’azienda</vt:lpstr>
    </vt:vector>
  </TitlesOfParts>
  <Company>AXA</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di controllo per la costituzione di un’azienda</dc:title>
  <dc:subject/>
  <dc:creator>Alfred Borchers</dc:creator>
  <cp:keywords/>
  <cp:lastModifiedBy>LOOSLI Leo</cp:lastModifiedBy>
  <cp:revision>2</cp:revision>
  <dcterms:created xsi:type="dcterms:W3CDTF">2023-12-18T07:20:00Z</dcterms:created>
  <dcterms:modified xsi:type="dcterms:W3CDTF">2023-12-18T07:20:00Z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801,802,803</vt:lpwstr>
  </property>
  <property fmtid="{D5CDD505-2E9C-101B-9397-08002B2CF9AE}" pid="3" name="ClassificationWatermarkFontProps">
    <vt:lpwstr>#ffffff,2,arial</vt:lpwstr>
  </property>
  <property fmtid="{D5CDD505-2E9C-101B-9397-08002B2CF9AE}" pid="4" name="ClassificationWatermarkText">
    <vt:lpwstr>##ch_internal##</vt:lpwstr>
  </property>
  <property fmtid="{D5CDD505-2E9C-101B-9397-08002B2CF9AE}" pid="5" name="MSIP_Label_0b9508ac-8ac4-4ec6-977e-e0ef084c4e98_Enabled">
    <vt:lpwstr>true</vt:lpwstr>
  </property>
  <property fmtid="{D5CDD505-2E9C-101B-9397-08002B2CF9AE}" pid="6" name="MSIP_Label_0b9508ac-8ac4-4ec6-977e-e0ef084c4e98_SetDate">
    <vt:lpwstr>2023-12-14T09:36:24Z</vt:lpwstr>
  </property>
  <property fmtid="{D5CDD505-2E9C-101B-9397-08002B2CF9AE}" pid="7" name="MSIP_Label_0b9508ac-8ac4-4ec6-977e-e0ef084c4e98_Method">
    <vt:lpwstr>Standard</vt:lpwstr>
  </property>
  <property fmtid="{D5CDD505-2E9C-101B-9397-08002B2CF9AE}" pid="8" name="MSIP_Label_0b9508ac-8ac4-4ec6-977e-e0ef084c4e98_Name">
    <vt:lpwstr>CH_Internal</vt:lpwstr>
  </property>
  <property fmtid="{D5CDD505-2E9C-101B-9397-08002B2CF9AE}" pid="9" name="MSIP_Label_0b9508ac-8ac4-4ec6-977e-e0ef084c4e98_SiteId">
    <vt:lpwstr>396b38cc-aa65-492b-bb0e-3d94ed25a97b</vt:lpwstr>
  </property>
  <property fmtid="{D5CDD505-2E9C-101B-9397-08002B2CF9AE}" pid="10" name="MSIP_Label_0b9508ac-8ac4-4ec6-977e-e0ef084c4e98_ActionId">
    <vt:lpwstr>781b0d88-4e3f-4e41-afbc-c1a9fe6b7eda</vt:lpwstr>
  </property>
  <property fmtid="{D5CDD505-2E9C-101B-9397-08002B2CF9AE}" pid="11" name="MSIP_Label_0b9508ac-8ac4-4ec6-977e-e0ef084c4e98_ContentBits">
    <vt:lpwstr>4</vt:lpwstr>
  </property>
</Properties>
</file>